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E6" w:rsidRPr="00E66858" w:rsidRDefault="00F14196" w:rsidP="00F14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PE"/>
        </w:rPr>
      </w:pPr>
      <w:r w:rsidRPr="00E66858">
        <w:rPr>
          <w:rFonts w:ascii="Times New Roman" w:hAnsi="Times New Roman" w:cs="Times New Roman"/>
          <w:b/>
          <w:sz w:val="24"/>
          <w:szCs w:val="24"/>
          <w:u w:val="single"/>
          <w:lang w:val="es-PE"/>
        </w:rPr>
        <w:t xml:space="preserve">APUSH </w:t>
      </w:r>
      <w:r w:rsidRPr="00E66858">
        <w:rPr>
          <w:rFonts w:ascii="Times New Roman" w:hAnsi="Times New Roman" w:cs="Times New Roman"/>
          <w:b/>
          <w:sz w:val="24"/>
          <w:szCs w:val="24"/>
          <w:u w:val="single"/>
        </w:rPr>
        <w:t>Jeffersonian</w:t>
      </w:r>
      <w:r w:rsidRPr="00E66858">
        <w:rPr>
          <w:rFonts w:ascii="Times New Roman" w:hAnsi="Times New Roman" w:cs="Times New Roman"/>
          <w:b/>
          <w:sz w:val="24"/>
          <w:szCs w:val="24"/>
          <w:u w:val="single"/>
          <w:lang w:val="es-PE"/>
        </w:rPr>
        <w:t xml:space="preserve"> Era </w:t>
      </w:r>
      <w:r w:rsidRPr="00E66858">
        <w:rPr>
          <w:rFonts w:ascii="Times New Roman" w:hAnsi="Times New Roman" w:cs="Times New Roman"/>
          <w:b/>
          <w:sz w:val="24"/>
          <w:szCs w:val="24"/>
          <w:u w:val="single"/>
        </w:rPr>
        <w:t>Vocab</w:t>
      </w:r>
    </w:p>
    <w:p w:rsid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 w:rsidRPr="00F14196">
        <w:rPr>
          <w:rFonts w:ascii="Times New Roman" w:hAnsi="Times New Roman" w:cs="Times New Roman"/>
          <w:sz w:val="24"/>
          <w:szCs w:val="24"/>
          <w:lang w:val="es-PE"/>
        </w:rPr>
        <w:t>TJ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 w:rsidRPr="00F14196">
        <w:rPr>
          <w:rFonts w:ascii="Times New Roman" w:hAnsi="Times New Roman" w:cs="Times New Roman"/>
          <w:sz w:val="24"/>
          <w:szCs w:val="24"/>
          <w:lang w:val="es-PE"/>
        </w:rPr>
        <w:t xml:space="preserve">LA </w:t>
      </w:r>
      <w:r w:rsidRPr="00F14196">
        <w:rPr>
          <w:rFonts w:ascii="Times New Roman" w:hAnsi="Times New Roman" w:cs="Times New Roman"/>
          <w:sz w:val="24"/>
          <w:szCs w:val="24"/>
        </w:rPr>
        <w:t>Purchase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 w:rsidRPr="00F14196">
        <w:rPr>
          <w:rFonts w:ascii="Times New Roman" w:hAnsi="Times New Roman" w:cs="Times New Roman"/>
          <w:sz w:val="24"/>
          <w:szCs w:val="24"/>
        </w:rPr>
        <w:t xml:space="preserve">Napoleon 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proofErr w:type="spellStart"/>
      <w:r w:rsidRPr="00F14196">
        <w:rPr>
          <w:rFonts w:ascii="Times New Roman" w:hAnsi="Times New Roman" w:cs="Times New Roman"/>
          <w:sz w:val="24"/>
          <w:szCs w:val="24"/>
        </w:rPr>
        <w:t>Toussant</w:t>
      </w:r>
      <w:proofErr w:type="spellEnd"/>
      <w:r w:rsidRPr="00F14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4196">
        <w:rPr>
          <w:rFonts w:ascii="Times New Roman" w:hAnsi="Times New Roman" w:cs="Times New Roman"/>
          <w:sz w:val="24"/>
          <w:szCs w:val="24"/>
        </w:rPr>
        <w:t>I’Ouverture</w:t>
      </w:r>
      <w:proofErr w:type="spellEnd"/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 w:rsidRPr="00F14196">
        <w:rPr>
          <w:rFonts w:ascii="Times New Roman" w:hAnsi="Times New Roman" w:cs="Times New Roman"/>
          <w:sz w:val="24"/>
          <w:szCs w:val="24"/>
        </w:rPr>
        <w:t>Strict Interpretation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 w:rsidRPr="00F14196">
        <w:rPr>
          <w:rFonts w:ascii="Times New Roman" w:hAnsi="Times New Roman" w:cs="Times New Roman"/>
          <w:sz w:val="24"/>
          <w:szCs w:val="24"/>
        </w:rPr>
        <w:t>Loose interpretation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Lewis &amp; Clark Expedition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John Marshall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Judicial Review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i/>
          <w:sz w:val="24"/>
          <w:szCs w:val="24"/>
        </w:rPr>
        <w:t>Marbury v. Madison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Aaron Burr</w:t>
      </w:r>
      <w:bookmarkStart w:id="0" w:name="_GoBack"/>
      <w:bookmarkEnd w:id="0"/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Quids</w:t>
      </w:r>
      <w:proofErr w:type="spellEnd"/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Barbary pirates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Neutrality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Impressment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Chesapeake-Leopard affair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Embargo Act 1807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James Madison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Nonintercourse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 1809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Macon’s Bill #2 (1810)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Tecumseh; prophet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William Henry Harrison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Battle of Tippecanoe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War hawks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Henry Clay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John C. Calhoun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War of 1812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Old Ironsides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Battle of Lake Erie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Oliver Perry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Battle of the Thames River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Thomas Macdonough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PE"/>
        </w:rPr>
      </w:pPr>
      <w:r>
        <w:rPr>
          <w:rFonts w:ascii="Times New Roman" w:hAnsi="Times New Roman" w:cs="Times New Roman"/>
          <w:sz w:val="24"/>
          <w:szCs w:val="24"/>
        </w:rPr>
        <w:t>Battle of Lake Champlain</w:t>
      </w:r>
    </w:p>
    <w:p w:rsidR="00F14196" w:rsidRP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Francis Scott Key, Star Spangled Banner</w:t>
      </w:r>
    </w:p>
    <w:p w:rsid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Andrew Jackson</w:t>
      </w:r>
    </w:p>
    <w:p w:rsidR="00F14196" w:rsidRDefault="00F14196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 of Horseshoe Bend</w:t>
      </w:r>
    </w:p>
    <w:p w:rsidR="00F14196" w:rsidRDefault="00B15D39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Creek nation</w:t>
      </w:r>
    </w:p>
    <w:p w:rsidR="00B15D39" w:rsidRDefault="00B15D39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 of New Orleans</w:t>
      </w:r>
    </w:p>
    <w:p w:rsidR="00B15D39" w:rsidRDefault="00B15D39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Treaty of Ghent (1814)</w:t>
      </w:r>
    </w:p>
    <w:p w:rsidR="00B15D39" w:rsidRDefault="00B15D39" w:rsidP="00F141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Hartford Convention (1814)</w:t>
      </w:r>
    </w:p>
    <w:p w:rsidR="00B15D39" w:rsidRDefault="00B15D39" w:rsidP="00B15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D39" w:rsidRDefault="00B15D39" w:rsidP="00B15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D39" w:rsidRDefault="00B15D39" w:rsidP="00B15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Short Essay Topics:</w:t>
      </w:r>
    </w:p>
    <w:p w:rsidR="00B15D39" w:rsidRDefault="00B15D39" w:rsidP="00B15D3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Analyze, with respect to his foreign and domestic policies, President Jefferson’s statement “We are all Republicans, we are all Federalists.”</w:t>
      </w:r>
    </w:p>
    <w:p w:rsidR="00B15D39" w:rsidRDefault="00B15D39" w:rsidP="00B15D3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Analyze the consequences of the War of 1812 in the context of TWO of the following:</w:t>
      </w:r>
    </w:p>
    <w:p w:rsidR="00B15D39" w:rsidRDefault="00B15D39" w:rsidP="00B15D3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Foreign relations</w:t>
      </w:r>
    </w:p>
    <w:p w:rsidR="00B15D39" w:rsidRDefault="00B15D39" w:rsidP="00B15D3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Industry</w:t>
      </w:r>
    </w:p>
    <w:p w:rsidR="00B15D39" w:rsidRDefault="00B15D39" w:rsidP="00B15D3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Nationalism</w:t>
      </w:r>
    </w:p>
    <w:p w:rsidR="00B15D39" w:rsidRDefault="00B15D39" w:rsidP="00B15D3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Native Americans</w:t>
      </w:r>
    </w:p>
    <w:p w:rsidR="00B15D39" w:rsidRDefault="00B15D39" w:rsidP="00B15D3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influence of TWO of the following on the US decision to go to war in 1812</w:t>
      </w:r>
    </w:p>
    <w:p w:rsidR="00B15D39" w:rsidRDefault="00B15D39" w:rsidP="00B15D3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Embargo policies of TJ &amp; JM</w:t>
      </w:r>
    </w:p>
    <w:p w:rsidR="00B15D39" w:rsidRDefault="00B15D39" w:rsidP="00B15D3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British impressment of American seamen</w:t>
      </w:r>
    </w:p>
    <w:p w:rsidR="00B15D39" w:rsidRPr="00B15D39" w:rsidRDefault="00B15D39" w:rsidP="00B15D3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Settlers’ conflicts w/ the Native Americans </w:t>
      </w:r>
    </w:p>
    <w:p w:rsidR="00F14196" w:rsidRPr="00F14196" w:rsidRDefault="00F14196" w:rsidP="00F141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14196" w:rsidRPr="00F14196" w:rsidSect="00B15D3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C3234"/>
    <w:multiLevelType w:val="hybridMultilevel"/>
    <w:tmpl w:val="6DBAD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10C48"/>
    <w:multiLevelType w:val="hybridMultilevel"/>
    <w:tmpl w:val="261201C4"/>
    <w:lvl w:ilvl="0" w:tplc="9FAE4936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95"/>
    <w:rsid w:val="002E5DE6"/>
    <w:rsid w:val="00A96495"/>
    <w:rsid w:val="00B15D39"/>
    <w:rsid w:val="00E66858"/>
    <w:rsid w:val="00F1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1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Scacewater, Mark R.</dc:creator>
  <cp:keywords/>
  <dc:description/>
  <cp:lastModifiedBy>Scacewater, Mark R.</cp:lastModifiedBy>
  <cp:revision>4</cp:revision>
  <cp:lastPrinted>2012-10-10T23:24:00Z</cp:lastPrinted>
  <dcterms:created xsi:type="dcterms:W3CDTF">2012-10-10T23:16:00Z</dcterms:created>
  <dcterms:modified xsi:type="dcterms:W3CDTF">2012-10-10T23:24:00Z</dcterms:modified>
</cp:coreProperties>
</file>